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4402" w14:textId="77777777" w:rsidR="008D4B6F" w:rsidRPr="001E46AF" w:rsidRDefault="008D4B6F" w:rsidP="008D4B6F">
      <w:pPr>
        <w:pStyle w:val="NoSpacing"/>
        <w:spacing w:after="120"/>
        <w:rPr>
          <w:rFonts w:ascii="Segoe UI" w:eastAsia="Calibri" w:hAnsi="Segoe UI" w:cs="Segoe UI"/>
          <w:b/>
          <w:iCs/>
        </w:rPr>
      </w:pPr>
      <w:r w:rsidRPr="001E46AF">
        <w:rPr>
          <w:rFonts w:ascii="Segoe UI" w:eastAsia="Calibri" w:hAnsi="Segoe UI" w:cs="Segoe UI"/>
          <w:b/>
          <w:iCs/>
        </w:rPr>
        <w:t xml:space="preserve">Table </w:t>
      </w:r>
      <w:r>
        <w:rPr>
          <w:rFonts w:ascii="Segoe UI" w:eastAsia="Calibri" w:hAnsi="Segoe UI" w:cs="Segoe UI"/>
          <w:b/>
          <w:iCs/>
        </w:rPr>
        <w:t>1</w:t>
      </w:r>
      <w:r w:rsidRPr="001E46AF">
        <w:rPr>
          <w:rFonts w:ascii="Segoe UI" w:eastAsia="Calibri" w:hAnsi="Segoe UI" w:cs="Segoe UI"/>
          <w:b/>
          <w:iCs/>
        </w:rPr>
        <w:t>: Factors to consider regarding the technical feasibility of EPP eradication</w:t>
      </w:r>
      <w:r w:rsidRPr="00DA1BE7">
        <w:rPr>
          <w:rStyle w:val="FootnoteReference"/>
          <w:rFonts w:ascii="Segoe UI" w:eastAsia="Calibri" w:hAnsi="Segoe UI"/>
          <w:bCs/>
          <w:iCs/>
        </w:rPr>
        <w:footnoteReference w:id="1"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944"/>
        <w:gridCol w:w="7242"/>
        <w:gridCol w:w="2268"/>
      </w:tblGrid>
      <w:tr w:rsidR="008D4B6F" w:rsidRPr="001E46AF" w14:paraId="3C2F6F12" w14:textId="77777777" w:rsidTr="00607217">
        <w:trPr>
          <w:trHeight w:val="282"/>
        </w:trPr>
        <w:tc>
          <w:tcPr>
            <w:tcW w:w="4944" w:type="dxa"/>
            <w:shd w:val="clear" w:color="auto" w:fill="D9D9D9" w:themeFill="background1" w:themeFillShade="D9"/>
          </w:tcPr>
          <w:p w14:paraId="591FD2D9" w14:textId="77777777" w:rsidR="008D4B6F" w:rsidRPr="001E46AF" w:rsidRDefault="008D4B6F" w:rsidP="00607217">
            <w:pPr>
              <w:spacing w:before="60" w:after="60"/>
              <w:rPr>
                <w:rFonts w:eastAsia="Calibri" w:cs="Segoe UI"/>
                <w:b/>
                <w:iCs/>
                <w:sz w:val="18"/>
                <w:szCs w:val="18"/>
              </w:rPr>
            </w:pPr>
            <w:r w:rsidRPr="001E46AF">
              <w:rPr>
                <w:rFonts w:eastAsia="Calibri" w:cs="Segoe UI"/>
                <w:b/>
                <w:iCs/>
                <w:sz w:val="18"/>
                <w:szCs w:val="18"/>
              </w:rPr>
              <w:t>Technical feasibility of eradication criteria</w:t>
            </w:r>
          </w:p>
        </w:tc>
        <w:tc>
          <w:tcPr>
            <w:tcW w:w="7242" w:type="dxa"/>
            <w:shd w:val="clear" w:color="auto" w:fill="D9D9D9" w:themeFill="background1" w:themeFillShade="D9"/>
          </w:tcPr>
          <w:p w14:paraId="34E8ABAB" w14:textId="77777777" w:rsidR="008D4B6F" w:rsidRPr="001E46AF" w:rsidRDefault="008D4B6F" w:rsidP="00607217">
            <w:pPr>
              <w:spacing w:before="60" w:after="60"/>
              <w:rPr>
                <w:rFonts w:eastAsia="Calibri" w:cs="Segoe UI"/>
                <w:b/>
                <w:sz w:val="18"/>
                <w:szCs w:val="18"/>
              </w:rPr>
            </w:pPr>
            <w:r w:rsidRPr="001E46AF">
              <w:rPr>
                <w:rFonts w:eastAsia="Calibri" w:cs="Segoe UI"/>
                <w:b/>
                <w:sz w:val="18"/>
                <w:szCs w:val="18"/>
              </w:rPr>
              <w:t xml:space="preserve">Factors to be considered </w:t>
            </w:r>
          </w:p>
          <w:p w14:paraId="5D0E9AFB" w14:textId="77777777" w:rsidR="008D4B6F" w:rsidRPr="001E46AF" w:rsidRDefault="008D4B6F" w:rsidP="00607217">
            <w:pPr>
              <w:spacing w:before="60" w:after="60"/>
              <w:rPr>
                <w:rFonts w:eastAsia="Calibri" w:cs="Segoe UI"/>
                <w:bCs/>
                <w:i/>
                <w:iCs/>
                <w:sz w:val="18"/>
                <w:szCs w:val="18"/>
              </w:rPr>
            </w:pPr>
            <w:r w:rsidRPr="001E46AF">
              <w:rPr>
                <w:rFonts w:eastAsia="Calibri" w:cs="Segoe UI"/>
                <w:bCs/>
                <w:i/>
                <w:iCs/>
                <w:sz w:val="18"/>
                <w:szCs w:val="18"/>
              </w:rPr>
              <w:t>Note: not all factors listed may be relevant to the EPP or Incident and/or there may be additional factors to consider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45C838D" w14:textId="77777777" w:rsidR="008D4B6F" w:rsidRPr="001E46AF" w:rsidRDefault="008D4B6F" w:rsidP="00607217">
            <w:pPr>
              <w:spacing w:before="60" w:after="60"/>
              <w:rPr>
                <w:rFonts w:eastAsia="Calibri" w:cs="Segoe UI"/>
                <w:b/>
                <w:sz w:val="18"/>
                <w:szCs w:val="18"/>
              </w:rPr>
            </w:pPr>
            <w:r w:rsidRPr="001E46AF">
              <w:rPr>
                <w:rFonts w:eastAsia="Calibri" w:cs="Segoe UI"/>
                <w:b/>
                <w:i/>
                <w:iCs/>
                <w:sz w:val="18"/>
                <w:szCs w:val="18"/>
              </w:rPr>
              <w:t xml:space="preserve">Supports </w:t>
            </w:r>
            <w:r w:rsidRPr="001E46AF">
              <w:rPr>
                <w:rFonts w:eastAsia="Calibri" w:cs="Segoe UI"/>
                <w:b/>
                <w:sz w:val="18"/>
                <w:szCs w:val="18"/>
              </w:rPr>
              <w:t>or is an</w:t>
            </w:r>
            <w:r w:rsidRPr="001E46AF">
              <w:rPr>
                <w:rFonts w:eastAsia="Calibri" w:cs="Segoe UI"/>
                <w:b/>
                <w:i/>
                <w:iCs/>
                <w:sz w:val="18"/>
                <w:szCs w:val="18"/>
              </w:rPr>
              <w:t xml:space="preserve"> impediment </w:t>
            </w:r>
            <w:r w:rsidRPr="001E46AF">
              <w:rPr>
                <w:rFonts w:eastAsia="Calibri" w:cs="Segoe UI"/>
                <w:b/>
                <w:sz w:val="18"/>
                <w:szCs w:val="18"/>
              </w:rPr>
              <w:t xml:space="preserve">to successful eradication or is </w:t>
            </w:r>
            <w:r w:rsidRPr="001E46AF">
              <w:rPr>
                <w:rFonts w:eastAsia="Calibri" w:cs="Segoe UI"/>
                <w:b/>
                <w:i/>
                <w:iCs/>
                <w:sz w:val="18"/>
                <w:szCs w:val="18"/>
              </w:rPr>
              <w:t>unknown</w:t>
            </w:r>
          </w:p>
        </w:tc>
      </w:tr>
      <w:tr w:rsidR="008D4B6F" w:rsidRPr="001E46AF" w14:paraId="5580E07F" w14:textId="77777777" w:rsidTr="00607217">
        <w:trPr>
          <w:trHeight w:val="442"/>
        </w:trPr>
        <w:tc>
          <w:tcPr>
            <w:tcW w:w="14454" w:type="dxa"/>
            <w:gridSpan w:val="3"/>
          </w:tcPr>
          <w:p w14:paraId="02C4DDE2" w14:textId="77777777" w:rsidR="008D4B6F" w:rsidRPr="001E46AF" w:rsidRDefault="008D4B6F" w:rsidP="008D4B6F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Aspects of the species biology that influence the ability to eradicate the EPP</w:t>
            </w:r>
          </w:p>
        </w:tc>
      </w:tr>
      <w:tr w:rsidR="008D4B6F" w:rsidRPr="001E46AF" w14:paraId="748274F2" w14:textId="77777777" w:rsidTr="00607217">
        <w:trPr>
          <w:trHeight w:val="262"/>
        </w:trPr>
        <w:tc>
          <w:tcPr>
            <w:tcW w:w="4944" w:type="dxa"/>
          </w:tcPr>
          <w:p w14:paraId="4C314739" w14:textId="77777777" w:rsidR="008D4B6F" w:rsidRPr="001E46AF" w:rsidRDefault="008D4B6F" w:rsidP="008D4B6F">
            <w:pPr>
              <w:pStyle w:val="ListParagraph"/>
              <w:numPr>
                <w:ilvl w:val="1"/>
                <w:numId w:val="15"/>
              </w:numPr>
              <w:spacing w:before="60" w:after="60" w:line="240" w:lineRule="auto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 xml:space="preserve">Ability of the EPP to establish and spread </w:t>
            </w:r>
          </w:p>
        </w:tc>
        <w:tc>
          <w:tcPr>
            <w:tcW w:w="7242" w:type="dxa"/>
          </w:tcPr>
          <w:p w14:paraId="19863372" w14:textId="77777777" w:rsidR="008D4B6F" w:rsidRPr="001E46AF" w:rsidRDefault="008D4B6F" w:rsidP="008D4B6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Range of climate/environmental conditions EPP can survive/reproduce in</w:t>
            </w:r>
          </w:p>
          <w:p w14:paraId="4C7058CE" w14:textId="77777777" w:rsidR="008D4B6F" w:rsidRPr="001E46AF" w:rsidRDefault="008D4B6F" w:rsidP="008D4B6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Extent of natural (e.g. wind, rain, invertebrate vectors) and human assisted (e.g. people, equipment, machinery) pathways of spread</w:t>
            </w:r>
          </w:p>
          <w:p w14:paraId="0D0BC01D" w14:textId="77777777" w:rsidR="008D4B6F" w:rsidRPr="001E46AF" w:rsidRDefault="008D4B6F" w:rsidP="008D4B6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Broad versus narrow host range (including alternate/weed hosts)</w:t>
            </w:r>
          </w:p>
          <w:p w14:paraId="16D5D3E2" w14:textId="77777777" w:rsidR="008D4B6F" w:rsidRPr="001E46AF" w:rsidRDefault="008D4B6F" w:rsidP="008D4B6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Reproduction rate, infectivity/virulence</w:t>
            </w:r>
          </w:p>
          <w:p w14:paraId="242E332F" w14:textId="77777777" w:rsidR="008D4B6F" w:rsidRPr="001E46AF" w:rsidRDefault="008D4B6F" w:rsidP="008D4B6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Lifecycle/ability to rapidly reproduce/generate offspring, ability to infect at low inoculum load</w:t>
            </w:r>
          </w:p>
        </w:tc>
        <w:tc>
          <w:tcPr>
            <w:tcW w:w="2268" w:type="dxa"/>
          </w:tcPr>
          <w:p w14:paraId="1B6E60C0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e.g. supports successful eradication</w:t>
            </w:r>
          </w:p>
        </w:tc>
      </w:tr>
      <w:tr w:rsidR="008D4B6F" w:rsidRPr="001E46AF" w14:paraId="76C7DB28" w14:textId="77777777" w:rsidTr="00607217">
        <w:trPr>
          <w:trHeight w:val="262"/>
        </w:trPr>
        <w:tc>
          <w:tcPr>
            <w:tcW w:w="4944" w:type="dxa"/>
          </w:tcPr>
          <w:p w14:paraId="4BCD67E4" w14:textId="77777777" w:rsidR="008D4B6F" w:rsidRPr="001E46AF" w:rsidRDefault="008D4B6F" w:rsidP="008D4B6F">
            <w:pPr>
              <w:pStyle w:val="ListParagraph"/>
              <w:numPr>
                <w:ilvl w:val="1"/>
                <w:numId w:val="15"/>
              </w:numPr>
              <w:spacing w:before="60" w:after="60" w:line="240" w:lineRule="auto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 xml:space="preserve">Ability of the EPP to persist in the environment </w:t>
            </w:r>
          </w:p>
        </w:tc>
        <w:tc>
          <w:tcPr>
            <w:tcW w:w="7242" w:type="dxa"/>
          </w:tcPr>
          <w:p w14:paraId="221778F6" w14:textId="77777777" w:rsidR="008D4B6F" w:rsidRPr="001E46AF" w:rsidRDefault="008D4B6F" w:rsidP="008D4B6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Persistence in soil, water, plant debris, vectors</w:t>
            </w:r>
          </w:p>
          <w:p w14:paraId="798834C1" w14:textId="77777777" w:rsidR="008D4B6F" w:rsidRPr="001E46AF" w:rsidRDefault="008D4B6F" w:rsidP="008D4B6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Dormant stage, latency period and/or asymptomatic infections</w:t>
            </w:r>
          </w:p>
        </w:tc>
        <w:tc>
          <w:tcPr>
            <w:tcW w:w="2268" w:type="dxa"/>
          </w:tcPr>
          <w:p w14:paraId="795CC393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eastAsia="Calibri" w:cs="Segoe UI"/>
                <w:sz w:val="18"/>
                <w:szCs w:val="18"/>
              </w:rPr>
            </w:pPr>
          </w:p>
        </w:tc>
      </w:tr>
      <w:tr w:rsidR="008D4B6F" w:rsidRPr="001E46AF" w14:paraId="741B9C8C" w14:textId="77777777" w:rsidTr="00607217">
        <w:trPr>
          <w:trHeight w:val="440"/>
        </w:trPr>
        <w:tc>
          <w:tcPr>
            <w:tcW w:w="14454" w:type="dxa"/>
            <w:gridSpan w:val="3"/>
          </w:tcPr>
          <w:p w14:paraId="6C2F7801" w14:textId="77777777" w:rsidR="008D4B6F" w:rsidRPr="001E46AF" w:rsidRDefault="008D4B6F" w:rsidP="008D4B6F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The current circumstances of the Incident t</w:t>
            </w:r>
            <w:r w:rsidRPr="001E46AF">
              <w:rPr>
                <w:rFonts w:cs="Segoe UI"/>
                <w:sz w:val="18"/>
                <w:szCs w:val="18"/>
              </w:rPr>
              <w:t>hat influence the ability to eradicate the EPP</w:t>
            </w:r>
          </w:p>
        </w:tc>
      </w:tr>
      <w:tr w:rsidR="008D4B6F" w:rsidRPr="001E46AF" w14:paraId="636A9F88" w14:textId="77777777" w:rsidTr="00607217">
        <w:trPr>
          <w:trHeight w:val="274"/>
        </w:trPr>
        <w:tc>
          <w:tcPr>
            <w:tcW w:w="4944" w:type="dxa"/>
          </w:tcPr>
          <w:p w14:paraId="62518D22" w14:textId="77777777" w:rsidR="008D4B6F" w:rsidRPr="001E46AF" w:rsidRDefault="008D4B6F" w:rsidP="008D4B6F">
            <w:pPr>
              <w:pStyle w:val="ListParagraph"/>
              <w:numPr>
                <w:ilvl w:val="1"/>
                <w:numId w:val="16"/>
              </w:numPr>
              <w:spacing w:before="60" w:after="60" w:line="240" w:lineRule="auto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 xml:space="preserve">Suitability of current circumstances to establishment and spread </w:t>
            </w:r>
          </w:p>
        </w:tc>
        <w:tc>
          <w:tcPr>
            <w:tcW w:w="7242" w:type="dxa"/>
          </w:tcPr>
          <w:p w14:paraId="6DA04F4E" w14:textId="77777777" w:rsidR="008D4B6F" w:rsidRPr="001E46AF" w:rsidRDefault="008D4B6F" w:rsidP="008D4B6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hanging="313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Current EPP prevalence/inoculum load</w:t>
            </w:r>
          </w:p>
          <w:p w14:paraId="3A0F4A23" w14:textId="77777777" w:rsidR="008D4B6F" w:rsidRPr="001E46AF" w:rsidRDefault="008D4B6F" w:rsidP="008D4B6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hanging="313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Likely time from introduction to initial detection</w:t>
            </w:r>
          </w:p>
          <w:p w14:paraId="779C02A5" w14:textId="77777777" w:rsidR="008D4B6F" w:rsidRPr="001E46AF" w:rsidRDefault="008D4B6F" w:rsidP="008D4B6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hanging="313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Current extent of EPP distribution</w:t>
            </w:r>
          </w:p>
          <w:p w14:paraId="371E5D4B" w14:textId="77777777" w:rsidR="008D4B6F" w:rsidRPr="001E46AF" w:rsidRDefault="008D4B6F" w:rsidP="008D4B6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hanging="313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Suitability of climate/environmental conditions in the affected area to establishment and spread</w:t>
            </w:r>
          </w:p>
          <w:p w14:paraId="22EDC8B6" w14:textId="77777777" w:rsidR="008D4B6F" w:rsidRPr="001E46AF" w:rsidRDefault="008D4B6F" w:rsidP="008D4B6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hanging="313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EPP likely to be present and persisting in soil, water, plant debris</w:t>
            </w:r>
          </w:p>
          <w:p w14:paraId="1739A604" w14:textId="77777777" w:rsidR="008D4B6F" w:rsidRPr="001E46AF" w:rsidRDefault="008D4B6F" w:rsidP="008D4B6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hanging="313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Extent of host distribution (how wide and densely distributed) in the affected area (including alternate/weed hosts)</w:t>
            </w:r>
          </w:p>
          <w:p w14:paraId="19A2AE43" w14:textId="77777777" w:rsidR="008D4B6F" w:rsidRPr="001E46AF" w:rsidRDefault="008D4B6F" w:rsidP="008D4B6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hanging="313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Presence and distribution of natural vectors in the affected area</w:t>
            </w:r>
          </w:p>
        </w:tc>
        <w:tc>
          <w:tcPr>
            <w:tcW w:w="2268" w:type="dxa"/>
          </w:tcPr>
          <w:p w14:paraId="11040CC5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cs="Segoe UI"/>
                <w:sz w:val="18"/>
                <w:szCs w:val="18"/>
              </w:rPr>
            </w:pPr>
          </w:p>
        </w:tc>
      </w:tr>
      <w:tr w:rsidR="008D4B6F" w:rsidRPr="001E46AF" w14:paraId="3AC51D49" w14:textId="77777777" w:rsidTr="00607217">
        <w:trPr>
          <w:trHeight w:val="274"/>
        </w:trPr>
        <w:tc>
          <w:tcPr>
            <w:tcW w:w="4944" w:type="dxa"/>
          </w:tcPr>
          <w:p w14:paraId="0C770691" w14:textId="77777777" w:rsidR="008D4B6F" w:rsidRPr="001E46AF" w:rsidRDefault="008D4B6F" w:rsidP="008D4B6F">
            <w:pPr>
              <w:pStyle w:val="ListParagraph"/>
              <w:numPr>
                <w:ilvl w:val="1"/>
                <w:numId w:val="16"/>
              </w:numPr>
              <w:spacing w:before="60" w:after="60" w:line="240" w:lineRule="auto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 xml:space="preserve">Ability of quarantine and other measures to contain the EPP </w:t>
            </w:r>
          </w:p>
          <w:p w14:paraId="4D439A34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743"/>
              <w:contextualSpacing w:val="0"/>
              <w:rPr>
                <w:rFonts w:eastAsia="Calibri" w:cs="Segoe UI"/>
                <w:sz w:val="18"/>
                <w:szCs w:val="18"/>
              </w:rPr>
            </w:pPr>
          </w:p>
        </w:tc>
        <w:tc>
          <w:tcPr>
            <w:tcW w:w="7242" w:type="dxa"/>
          </w:tcPr>
          <w:p w14:paraId="357F9934" w14:textId="77777777" w:rsidR="008D4B6F" w:rsidRPr="001E46AF" w:rsidRDefault="008D4B6F" w:rsidP="008D4B6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31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lastRenderedPageBreak/>
              <w:t xml:space="preserve">Infected Premises quarantined </w:t>
            </w:r>
          </w:p>
          <w:p w14:paraId="7B253156" w14:textId="77777777" w:rsidR="008D4B6F" w:rsidRPr="001E46AF" w:rsidRDefault="008D4B6F" w:rsidP="008D4B6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31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Pathways and risk mitigation measures known or can be determined</w:t>
            </w:r>
          </w:p>
          <w:p w14:paraId="5CE29B17" w14:textId="77777777" w:rsidR="008D4B6F" w:rsidRPr="001E46AF" w:rsidRDefault="008D4B6F" w:rsidP="008D4B6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31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lastRenderedPageBreak/>
              <w:t>Quarantine areas can be determined and implemented</w:t>
            </w:r>
          </w:p>
        </w:tc>
        <w:tc>
          <w:tcPr>
            <w:tcW w:w="2268" w:type="dxa"/>
          </w:tcPr>
          <w:p w14:paraId="7C649C17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cs="Segoe UI"/>
                <w:sz w:val="18"/>
                <w:szCs w:val="18"/>
              </w:rPr>
            </w:pPr>
          </w:p>
        </w:tc>
      </w:tr>
      <w:tr w:rsidR="008D4B6F" w:rsidRPr="001E46AF" w14:paraId="2928EBC2" w14:textId="77777777" w:rsidTr="00607217">
        <w:trPr>
          <w:trHeight w:val="274"/>
        </w:trPr>
        <w:tc>
          <w:tcPr>
            <w:tcW w:w="4944" w:type="dxa"/>
          </w:tcPr>
          <w:p w14:paraId="370147F8" w14:textId="77777777" w:rsidR="008D4B6F" w:rsidRPr="001E46AF" w:rsidRDefault="008D4B6F" w:rsidP="008D4B6F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The ability to accurately diagnose the EPP</w:t>
            </w:r>
          </w:p>
        </w:tc>
        <w:tc>
          <w:tcPr>
            <w:tcW w:w="7242" w:type="dxa"/>
          </w:tcPr>
          <w:p w14:paraId="4732D5C0" w14:textId="77777777" w:rsidR="008D4B6F" w:rsidRPr="001E46AF" w:rsidRDefault="008D4B6F" w:rsidP="008D4B6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Reliability of diagnostic method/protocol</w:t>
            </w:r>
          </w:p>
          <w:p w14:paraId="043F0CBB" w14:textId="77777777" w:rsidR="008D4B6F" w:rsidRPr="001E46AF" w:rsidRDefault="008D4B6F" w:rsidP="008D4B6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Sensitivity of diagnostic method/protocol (can detect EPP at low levels)</w:t>
            </w:r>
          </w:p>
          <w:p w14:paraId="01D81D95" w14:textId="77777777" w:rsidR="008D4B6F" w:rsidRPr="001E46AF" w:rsidRDefault="008D4B6F" w:rsidP="008D4B6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 xml:space="preserve">Resolution of taxonomy </w:t>
            </w:r>
          </w:p>
          <w:p w14:paraId="5AF380B8" w14:textId="77777777" w:rsidR="008D4B6F" w:rsidRPr="001E46AF" w:rsidRDefault="008D4B6F" w:rsidP="008D4B6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Availability of diagnostic equipment/expertise</w:t>
            </w:r>
          </w:p>
        </w:tc>
        <w:tc>
          <w:tcPr>
            <w:tcW w:w="2268" w:type="dxa"/>
          </w:tcPr>
          <w:p w14:paraId="4A9DF766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cs="Segoe UI"/>
                <w:sz w:val="18"/>
                <w:szCs w:val="18"/>
              </w:rPr>
            </w:pPr>
          </w:p>
        </w:tc>
      </w:tr>
      <w:tr w:rsidR="008D4B6F" w:rsidRPr="001E46AF" w14:paraId="63553A99" w14:textId="77777777" w:rsidTr="00607217">
        <w:trPr>
          <w:trHeight w:val="545"/>
        </w:trPr>
        <w:tc>
          <w:tcPr>
            <w:tcW w:w="4944" w:type="dxa"/>
          </w:tcPr>
          <w:p w14:paraId="21E933F1" w14:textId="77777777" w:rsidR="008D4B6F" w:rsidRPr="001E46AF" w:rsidRDefault="008D4B6F" w:rsidP="008D4B6F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 xml:space="preserve">The ability to find all sites in which the EPP may be present </w:t>
            </w:r>
          </w:p>
          <w:p w14:paraId="0A7A5C73" w14:textId="77777777" w:rsidR="008D4B6F" w:rsidRPr="001E46AF" w:rsidRDefault="008D4B6F" w:rsidP="00607217">
            <w:pPr>
              <w:spacing w:before="60" w:after="60"/>
              <w:ind w:left="314" w:hanging="284"/>
              <w:rPr>
                <w:rFonts w:eastAsia="Calibri" w:cs="Segoe UI"/>
                <w:sz w:val="18"/>
                <w:szCs w:val="18"/>
              </w:rPr>
            </w:pPr>
          </w:p>
        </w:tc>
        <w:tc>
          <w:tcPr>
            <w:tcW w:w="7242" w:type="dxa"/>
          </w:tcPr>
          <w:p w14:paraId="13396E96" w14:textId="77777777" w:rsidR="008D4B6F" w:rsidRPr="001E46AF" w:rsidRDefault="008D4B6F" w:rsidP="008D4B6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Detectability of the EPP (e.g. symptoms can be visualised</w:t>
            </w:r>
            <w:r>
              <w:rPr>
                <w:rFonts w:cs="Segoe UI"/>
                <w:sz w:val="18"/>
                <w:szCs w:val="18"/>
              </w:rPr>
              <w:t xml:space="preserve"> or a variant form of an established pest can be easily differentiated</w:t>
            </w:r>
            <w:r w:rsidRPr="001E46AF">
              <w:rPr>
                <w:rFonts w:cs="Segoe UI"/>
                <w:sz w:val="18"/>
                <w:szCs w:val="18"/>
              </w:rPr>
              <w:t>)</w:t>
            </w:r>
          </w:p>
          <w:p w14:paraId="1D543CEC" w14:textId="77777777" w:rsidR="008D4B6F" w:rsidRPr="001E46AF" w:rsidRDefault="008D4B6F" w:rsidP="008D4B6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Reliability of surveillance methodology</w:t>
            </w:r>
          </w:p>
          <w:p w14:paraId="43B1E7B3" w14:textId="77777777" w:rsidR="008D4B6F" w:rsidRPr="001E46AF" w:rsidRDefault="008D4B6F" w:rsidP="008D4B6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Sensitivity of surveillance methodology (e.g. detect at low expression/prevalence)</w:t>
            </w:r>
          </w:p>
          <w:p w14:paraId="1B12A030" w14:textId="77777777" w:rsidR="008D4B6F" w:rsidRPr="001E46AF" w:rsidRDefault="008D4B6F" w:rsidP="008D4B6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Extent of host range (wide versus narrow host range)</w:t>
            </w:r>
          </w:p>
          <w:p w14:paraId="349802F7" w14:textId="77777777" w:rsidR="008D4B6F" w:rsidRPr="001E46AF" w:rsidRDefault="008D4B6F" w:rsidP="008D4B6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Extent of host distribution (density/abundance and how widely distributed)</w:t>
            </w:r>
          </w:p>
          <w:p w14:paraId="46B69A0B" w14:textId="77777777" w:rsidR="008D4B6F" w:rsidRPr="001E46AF" w:rsidRDefault="008D4B6F" w:rsidP="008D4B6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Ability to find and identify hosts</w:t>
            </w:r>
          </w:p>
          <w:p w14:paraId="66406971" w14:textId="77777777" w:rsidR="008D4B6F" w:rsidRPr="001E46AF" w:rsidRDefault="008D4B6F" w:rsidP="008D4B6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Affected areas accessible</w:t>
            </w:r>
          </w:p>
          <w:p w14:paraId="5019FEE6" w14:textId="77777777" w:rsidR="008D4B6F" w:rsidRPr="001E46AF" w:rsidRDefault="008D4B6F" w:rsidP="008D4B6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Ability to successfully conduct trace-back and trace-forward investigations</w:t>
            </w:r>
          </w:p>
          <w:p w14:paraId="10549825" w14:textId="77777777" w:rsidR="008D4B6F" w:rsidRPr="001E46AF" w:rsidRDefault="008D4B6F" w:rsidP="008D4B6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Pathways of movement/spread can be identified</w:t>
            </w:r>
          </w:p>
          <w:p w14:paraId="185D8E13" w14:textId="77777777" w:rsidR="008D4B6F" w:rsidRPr="001E46AF" w:rsidRDefault="008D4B6F" w:rsidP="008D4B6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Ability to model natural spread pathways (e.g. wind, water, vector distribution)</w:t>
            </w:r>
          </w:p>
        </w:tc>
        <w:tc>
          <w:tcPr>
            <w:tcW w:w="2268" w:type="dxa"/>
          </w:tcPr>
          <w:p w14:paraId="58201F15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cs="Segoe UI"/>
                <w:sz w:val="18"/>
                <w:szCs w:val="18"/>
              </w:rPr>
            </w:pPr>
          </w:p>
        </w:tc>
      </w:tr>
      <w:tr w:rsidR="008D4B6F" w:rsidRPr="001E46AF" w14:paraId="7A7EE692" w14:textId="77777777" w:rsidTr="00607217">
        <w:trPr>
          <w:trHeight w:val="442"/>
        </w:trPr>
        <w:tc>
          <w:tcPr>
            <w:tcW w:w="14454" w:type="dxa"/>
            <w:gridSpan w:val="3"/>
          </w:tcPr>
          <w:p w14:paraId="57B5F4D8" w14:textId="77777777" w:rsidR="008D4B6F" w:rsidRPr="001E46AF" w:rsidRDefault="008D4B6F" w:rsidP="008D4B6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09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The presence of an effective control method that will remove or destroy all EPPs present</w:t>
            </w:r>
          </w:p>
        </w:tc>
      </w:tr>
      <w:tr w:rsidR="008D4B6F" w:rsidRPr="001E46AF" w14:paraId="7E1951E2" w14:textId="77777777" w:rsidTr="00607217">
        <w:trPr>
          <w:trHeight w:val="274"/>
          <w:hidden/>
        </w:trPr>
        <w:tc>
          <w:tcPr>
            <w:tcW w:w="4944" w:type="dxa"/>
          </w:tcPr>
          <w:p w14:paraId="716062A7" w14:textId="77777777" w:rsidR="008D4B6F" w:rsidRPr="001E46AF" w:rsidRDefault="008D4B6F" w:rsidP="008D4B6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Calibri" w:cs="Segoe UI"/>
                <w:vanish/>
                <w:sz w:val="18"/>
                <w:szCs w:val="18"/>
              </w:rPr>
            </w:pPr>
          </w:p>
          <w:p w14:paraId="19B58500" w14:textId="77777777" w:rsidR="008D4B6F" w:rsidRPr="001E46AF" w:rsidRDefault="008D4B6F" w:rsidP="008D4B6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Calibri" w:cs="Segoe UI"/>
                <w:vanish/>
                <w:sz w:val="18"/>
                <w:szCs w:val="18"/>
              </w:rPr>
            </w:pPr>
          </w:p>
          <w:p w14:paraId="63BC0CDE" w14:textId="77777777" w:rsidR="008D4B6F" w:rsidRPr="001E46AF" w:rsidRDefault="008D4B6F" w:rsidP="008D4B6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Calibri" w:cs="Segoe UI"/>
                <w:vanish/>
                <w:sz w:val="18"/>
                <w:szCs w:val="18"/>
              </w:rPr>
            </w:pPr>
          </w:p>
          <w:p w14:paraId="40467F82" w14:textId="77777777" w:rsidR="008D4B6F" w:rsidRPr="001E46AF" w:rsidRDefault="008D4B6F" w:rsidP="008D4B6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738"/>
              <w:contextualSpacing w:val="0"/>
              <w:rPr>
                <w:rFonts w:eastAsia="Calibri" w:cs="Segoe UI"/>
                <w:vanish/>
                <w:sz w:val="18"/>
                <w:szCs w:val="18"/>
              </w:rPr>
            </w:pPr>
          </w:p>
          <w:p w14:paraId="6B96766A" w14:textId="77777777" w:rsidR="008D4B6F" w:rsidRPr="001E46AF" w:rsidRDefault="008D4B6F" w:rsidP="008D4B6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rFonts w:eastAsia="Calibri" w:cs="Segoe UI"/>
                <w:vanish/>
                <w:sz w:val="18"/>
                <w:szCs w:val="18"/>
              </w:rPr>
            </w:pPr>
          </w:p>
          <w:p w14:paraId="0649B8B2" w14:textId="77777777" w:rsidR="008D4B6F" w:rsidRPr="001E46AF" w:rsidRDefault="008D4B6F" w:rsidP="008D4B6F">
            <w:pPr>
              <w:pStyle w:val="ListParagraph"/>
              <w:numPr>
                <w:ilvl w:val="1"/>
                <w:numId w:val="11"/>
              </w:numPr>
              <w:spacing w:before="60" w:after="60" w:line="240" w:lineRule="auto"/>
              <w:ind w:left="788" w:hanging="431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An effective control method is available/accessible</w:t>
            </w:r>
          </w:p>
        </w:tc>
        <w:tc>
          <w:tcPr>
            <w:tcW w:w="7242" w:type="dxa"/>
          </w:tcPr>
          <w:p w14:paraId="553F45A0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Method effective at destroying/removing EPP</w:t>
            </w:r>
          </w:p>
          <w:p w14:paraId="775EF778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Chemicals, traps etc available and accessible</w:t>
            </w:r>
          </w:p>
          <w:p w14:paraId="1148A976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 xml:space="preserve">Control method has been used elsewhere to successfully eradicate </w:t>
            </w:r>
          </w:p>
          <w:p w14:paraId="2B99D8E1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Availability of resistant crop varieties</w:t>
            </w:r>
          </w:p>
          <w:p w14:paraId="4821EE61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Ability of EPP to rapidly develop resistance to chemicals/control</w:t>
            </w:r>
          </w:p>
          <w:p w14:paraId="58C2D362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Effectiveness of control method at low prevalence levels</w:t>
            </w:r>
          </w:p>
        </w:tc>
        <w:tc>
          <w:tcPr>
            <w:tcW w:w="2268" w:type="dxa"/>
          </w:tcPr>
          <w:p w14:paraId="45342FC4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cs="Segoe UI"/>
                <w:sz w:val="18"/>
                <w:szCs w:val="18"/>
              </w:rPr>
            </w:pPr>
          </w:p>
        </w:tc>
      </w:tr>
      <w:tr w:rsidR="008D4B6F" w:rsidRPr="001E46AF" w14:paraId="410582A4" w14:textId="77777777" w:rsidTr="00607217">
        <w:trPr>
          <w:trHeight w:val="557"/>
          <w:hidden/>
        </w:trPr>
        <w:tc>
          <w:tcPr>
            <w:tcW w:w="4944" w:type="dxa"/>
          </w:tcPr>
          <w:p w14:paraId="2C674995" w14:textId="77777777" w:rsidR="008D4B6F" w:rsidRPr="001E46AF" w:rsidRDefault="008D4B6F" w:rsidP="008D4B6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eastAsia="Calibri" w:cs="Segoe UI"/>
                <w:vanish/>
                <w:sz w:val="18"/>
                <w:szCs w:val="18"/>
              </w:rPr>
            </w:pPr>
          </w:p>
          <w:p w14:paraId="117EA3FC" w14:textId="77777777" w:rsidR="008D4B6F" w:rsidRPr="001E46AF" w:rsidRDefault="008D4B6F" w:rsidP="008D4B6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eastAsia="Calibri" w:cs="Segoe UI"/>
                <w:vanish/>
                <w:sz w:val="18"/>
                <w:szCs w:val="18"/>
              </w:rPr>
            </w:pPr>
          </w:p>
          <w:p w14:paraId="4265BFA2" w14:textId="77777777" w:rsidR="008D4B6F" w:rsidRPr="001E46AF" w:rsidRDefault="008D4B6F" w:rsidP="008D4B6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eastAsia="Calibri" w:cs="Segoe UI"/>
                <w:vanish/>
                <w:sz w:val="18"/>
                <w:szCs w:val="18"/>
              </w:rPr>
            </w:pPr>
          </w:p>
          <w:p w14:paraId="54756F76" w14:textId="77777777" w:rsidR="008D4B6F" w:rsidRPr="001E46AF" w:rsidRDefault="008D4B6F" w:rsidP="008D4B6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eastAsia="Calibri" w:cs="Segoe UI"/>
                <w:vanish/>
                <w:sz w:val="18"/>
                <w:szCs w:val="18"/>
              </w:rPr>
            </w:pPr>
          </w:p>
          <w:p w14:paraId="3841D1E4" w14:textId="77777777" w:rsidR="008D4B6F" w:rsidRPr="001E46AF" w:rsidRDefault="008D4B6F" w:rsidP="008D4B6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eastAsia="Calibri" w:cs="Segoe UI"/>
                <w:vanish/>
                <w:sz w:val="18"/>
                <w:szCs w:val="18"/>
              </w:rPr>
            </w:pPr>
          </w:p>
          <w:p w14:paraId="501DF15E" w14:textId="77777777" w:rsidR="008D4B6F" w:rsidRPr="001E46AF" w:rsidRDefault="008D4B6F" w:rsidP="008D4B6F">
            <w:pPr>
              <w:pStyle w:val="ListParagraph"/>
              <w:numPr>
                <w:ilvl w:val="1"/>
                <w:numId w:val="12"/>
              </w:numPr>
              <w:spacing w:before="60" w:after="60" w:line="240" w:lineRule="auto"/>
              <w:contextualSpacing w:val="0"/>
              <w:rPr>
                <w:rFonts w:eastAsia="Calibri" w:cs="Segoe UI"/>
                <w:vanish/>
                <w:sz w:val="18"/>
                <w:szCs w:val="18"/>
              </w:rPr>
            </w:pPr>
          </w:p>
          <w:p w14:paraId="27C17F50" w14:textId="77777777" w:rsidR="008D4B6F" w:rsidRPr="001E46AF" w:rsidRDefault="008D4B6F" w:rsidP="008D4B6F">
            <w:pPr>
              <w:pStyle w:val="ListParagraph"/>
              <w:numPr>
                <w:ilvl w:val="1"/>
                <w:numId w:val="12"/>
              </w:numPr>
              <w:spacing w:before="60" w:after="60" w:line="240" w:lineRule="auto"/>
              <w:contextualSpacing w:val="0"/>
              <w:rPr>
                <w:rFonts w:eastAsiaTheme="minorHAns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Control method can be implemented to remove the EPP at a faster rate than it can propagate/spread</w:t>
            </w:r>
          </w:p>
        </w:tc>
        <w:tc>
          <w:tcPr>
            <w:tcW w:w="7242" w:type="dxa"/>
          </w:tcPr>
          <w:p w14:paraId="453DE393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Extent of infestation</w:t>
            </w:r>
          </w:p>
          <w:p w14:paraId="72504B20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Extent of distribution and accessibility of hosts (including alternate/weed hosts</w:t>
            </w:r>
          </w:p>
          <w:p w14:paraId="0D5F0AD5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Reproduction rate/virulence/infectivity</w:t>
            </w:r>
          </w:p>
          <w:p w14:paraId="122F38C4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Persistence of EPP in plant debris, soil and water</w:t>
            </w:r>
          </w:p>
          <w:p w14:paraId="38A17133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 xml:space="preserve">Control effective during dormancy </w:t>
            </w:r>
          </w:p>
          <w:p w14:paraId="24807BA2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lastRenderedPageBreak/>
              <w:t>Limitations to timely manual removal of affected hosts</w:t>
            </w:r>
          </w:p>
        </w:tc>
        <w:tc>
          <w:tcPr>
            <w:tcW w:w="2268" w:type="dxa"/>
          </w:tcPr>
          <w:p w14:paraId="7013C1FA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cs="Segoe UI"/>
                <w:sz w:val="18"/>
                <w:szCs w:val="18"/>
              </w:rPr>
            </w:pPr>
          </w:p>
        </w:tc>
      </w:tr>
      <w:tr w:rsidR="008D4B6F" w:rsidRPr="001E46AF" w14:paraId="411AF114" w14:textId="77777777" w:rsidTr="00607217">
        <w:trPr>
          <w:trHeight w:val="1293"/>
          <w:hidden/>
        </w:trPr>
        <w:tc>
          <w:tcPr>
            <w:tcW w:w="4944" w:type="dxa"/>
          </w:tcPr>
          <w:p w14:paraId="0B7199EF" w14:textId="77777777" w:rsidR="008D4B6F" w:rsidRPr="001E46AF" w:rsidRDefault="008D4B6F" w:rsidP="008D4B6F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cs="Segoe UI"/>
                <w:vanish/>
                <w:sz w:val="18"/>
                <w:szCs w:val="18"/>
              </w:rPr>
            </w:pPr>
          </w:p>
          <w:p w14:paraId="202B1CD3" w14:textId="77777777" w:rsidR="008D4B6F" w:rsidRPr="001E46AF" w:rsidRDefault="008D4B6F" w:rsidP="008D4B6F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cs="Segoe UI"/>
                <w:vanish/>
                <w:sz w:val="18"/>
                <w:szCs w:val="18"/>
              </w:rPr>
            </w:pPr>
          </w:p>
          <w:p w14:paraId="30FD8A91" w14:textId="77777777" w:rsidR="008D4B6F" w:rsidRPr="001E46AF" w:rsidRDefault="008D4B6F" w:rsidP="008D4B6F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cs="Segoe UI"/>
                <w:vanish/>
                <w:sz w:val="18"/>
                <w:szCs w:val="18"/>
              </w:rPr>
            </w:pPr>
          </w:p>
          <w:p w14:paraId="09B9B432" w14:textId="77777777" w:rsidR="008D4B6F" w:rsidRPr="001E46AF" w:rsidRDefault="008D4B6F" w:rsidP="008D4B6F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cs="Segoe UI"/>
                <w:vanish/>
                <w:sz w:val="18"/>
                <w:szCs w:val="18"/>
              </w:rPr>
            </w:pPr>
          </w:p>
          <w:p w14:paraId="34429BA3" w14:textId="77777777" w:rsidR="008D4B6F" w:rsidRPr="001E46AF" w:rsidRDefault="008D4B6F" w:rsidP="008D4B6F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cs="Segoe UI"/>
                <w:vanish/>
                <w:sz w:val="18"/>
                <w:szCs w:val="18"/>
              </w:rPr>
            </w:pPr>
          </w:p>
          <w:p w14:paraId="7A597BE7" w14:textId="77777777" w:rsidR="008D4B6F" w:rsidRPr="001E46AF" w:rsidRDefault="008D4B6F" w:rsidP="008D4B6F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contextualSpacing w:val="0"/>
              <w:rPr>
                <w:rFonts w:cs="Segoe UI"/>
                <w:vanish/>
                <w:sz w:val="18"/>
                <w:szCs w:val="18"/>
              </w:rPr>
            </w:pPr>
          </w:p>
          <w:p w14:paraId="55F335E4" w14:textId="77777777" w:rsidR="008D4B6F" w:rsidRPr="001E46AF" w:rsidRDefault="008D4B6F" w:rsidP="008D4B6F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contextualSpacing w:val="0"/>
              <w:rPr>
                <w:rFonts w:cs="Segoe UI"/>
                <w:vanish/>
                <w:sz w:val="18"/>
                <w:szCs w:val="18"/>
              </w:rPr>
            </w:pPr>
          </w:p>
          <w:p w14:paraId="6E675819" w14:textId="77777777" w:rsidR="008D4B6F" w:rsidRPr="001E46AF" w:rsidRDefault="008D4B6F" w:rsidP="008D4B6F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contextualSpacing w:val="0"/>
              <w:rPr>
                <w:rFonts w:eastAsiaTheme="minorHAnsi"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Whether there are control methods commonly employed for endemic pests and diseases, that may limit the establishment, spread and/or impact of the EPP</w:t>
            </w:r>
          </w:p>
        </w:tc>
        <w:tc>
          <w:tcPr>
            <w:tcW w:w="7242" w:type="dxa"/>
          </w:tcPr>
          <w:p w14:paraId="0DABA2FB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Chemicals or cultural controls commonly in use in the affected area are likely to be effective at suppressing or controlling the EPP</w:t>
            </w:r>
          </w:p>
          <w:p w14:paraId="0C98403E" w14:textId="77777777" w:rsidR="008D4B6F" w:rsidRPr="001E46AF" w:rsidRDefault="008D4B6F" w:rsidP="008D4B6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38" w:hanging="284"/>
              <w:contextualSpacing w:val="0"/>
              <w:rPr>
                <w:rFonts w:cs="Segoe UI"/>
                <w:sz w:val="18"/>
                <w:szCs w:val="18"/>
              </w:rPr>
            </w:pPr>
            <w:r w:rsidRPr="001E46AF">
              <w:rPr>
                <w:rFonts w:cs="Segoe UI"/>
                <w:sz w:val="18"/>
                <w:szCs w:val="18"/>
              </w:rPr>
              <w:t>Extent to which establishment, spread and/or impact of the EPP may be limited through common use of control methods for endemic pests and diseases</w:t>
            </w:r>
          </w:p>
        </w:tc>
        <w:tc>
          <w:tcPr>
            <w:tcW w:w="2268" w:type="dxa"/>
          </w:tcPr>
          <w:p w14:paraId="47E541D2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cs="Segoe UI"/>
                <w:sz w:val="18"/>
                <w:szCs w:val="18"/>
              </w:rPr>
            </w:pPr>
          </w:p>
        </w:tc>
      </w:tr>
      <w:tr w:rsidR="008D4B6F" w:rsidRPr="001E46AF" w14:paraId="7A088A1C" w14:textId="77777777" w:rsidTr="00607217">
        <w:trPr>
          <w:trHeight w:val="545"/>
        </w:trPr>
        <w:tc>
          <w:tcPr>
            <w:tcW w:w="4944" w:type="dxa"/>
          </w:tcPr>
          <w:p w14:paraId="419F534C" w14:textId="77777777" w:rsidR="008D4B6F" w:rsidRPr="001E46AF" w:rsidRDefault="008D4B6F" w:rsidP="008D4B6F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 xml:space="preserve">The likelihood of repeated introductions </w:t>
            </w:r>
          </w:p>
          <w:p w14:paraId="184B6BF2" w14:textId="77777777" w:rsidR="008D4B6F" w:rsidRPr="001E46AF" w:rsidRDefault="008D4B6F" w:rsidP="00607217">
            <w:pPr>
              <w:spacing w:before="60" w:after="60"/>
              <w:ind w:left="314" w:hanging="284"/>
              <w:rPr>
                <w:rFonts w:eastAsia="Calibri" w:cs="Segoe UI"/>
                <w:sz w:val="18"/>
                <w:szCs w:val="18"/>
              </w:rPr>
            </w:pPr>
          </w:p>
        </w:tc>
        <w:tc>
          <w:tcPr>
            <w:tcW w:w="7242" w:type="dxa"/>
          </w:tcPr>
          <w:p w14:paraId="2078D485" w14:textId="77777777" w:rsidR="008D4B6F" w:rsidRPr="001E46AF" w:rsidRDefault="008D4B6F" w:rsidP="008D4B6F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Ability to identify pathway of entry into Australia or out of a defined area of containment within Australia</w:t>
            </w:r>
          </w:p>
          <w:p w14:paraId="567DAF3B" w14:textId="77777777" w:rsidR="008D4B6F" w:rsidRPr="001E46AF" w:rsidRDefault="008D4B6F" w:rsidP="008D4B6F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Whether likely pathway is regulated or non-regulated (e.g. entry through natural means)</w:t>
            </w:r>
          </w:p>
          <w:p w14:paraId="2EB85E20" w14:textId="77777777" w:rsidR="008D4B6F" w:rsidRPr="001E46AF" w:rsidRDefault="008D4B6F" w:rsidP="008D4B6F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Effectiveness of controls in place to mitigate re-entry</w:t>
            </w:r>
          </w:p>
        </w:tc>
        <w:tc>
          <w:tcPr>
            <w:tcW w:w="2268" w:type="dxa"/>
          </w:tcPr>
          <w:p w14:paraId="71FFB67B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eastAsia="Calibri" w:cs="Segoe UI"/>
                <w:sz w:val="18"/>
                <w:szCs w:val="18"/>
              </w:rPr>
            </w:pPr>
          </w:p>
        </w:tc>
      </w:tr>
      <w:tr w:rsidR="008D4B6F" w:rsidRPr="001E46AF" w14:paraId="67FD922F" w14:textId="77777777" w:rsidTr="00607217">
        <w:trPr>
          <w:trHeight w:val="262"/>
        </w:trPr>
        <w:tc>
          <w:tcPr>
            <w:tcW w:w="4944" w:type="dxa"/>
          </w:tcPr>
          <w:p w14:paraId="34A75713" w14:textId="77777777" w:rsidR="008D4B6F" w:rsidRPr="001E46AF" w:rsidRDefault="008D4B6F" w:rsidP="008D4B6F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The recommended response strategy is acceptable to stakeholders and the general public</w:t>
            </w:r>
          </w:p>
          <w:p w14:paraId="12C433F8" w14:textId="77777777" w:rsidR="008D4B6F" w:rsidRPr="001E46AF" w:rsidRDefault="008D4B6F" w:rsidP="00607217">
            <w:pPr>
              <w:spacing w:before="60" w:after="60"/>
              <w:ind w:left="314" w:hanging="284"/>
              <w:rPr>
                <w:rFonts w:eastAsia="Calibri" w:cs="Segoe UI"/>
                <w:sz w:val="18"/>
                <w:szCs w:val="18"/>
              </w:rPr>
            </w:pPr>
          </w:p>
        </w:tc>
        <w:tc>
          <w:tcPr>
            <w:tcW w:w="7242" w:type="dxa"/>
          </w:tcPr>
          <w:p w14:paraId="0C0A7030" w14:textId="77777777" w:rsidR="008D4B6F" w:rsidRPr="001E46AF" w:rsidRDefault="008D4B6F" w:rsidP="008D4B6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Direct impacts on industry</w:t>
            </w:r>
          </w:p>
          <w:p w14:paraId="077E92AB" w14:textId="77777777" w:rsidR="008D4B6F" w:rsidRPr="001E46AF" w:rsidRDefault="008D4B6F" w:rsidP="008D4B6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Flow on effects to allied /downstream industries</w:t>
            </w:r>
          </w:p>
          <w:p w14:paraId="1DCD6A90" w14:textId="77777777" w:rsidR="008D4B6F" w:rsidRPr="003E2F83" w:rsidRDefault="008D4B6F" w:rsidP="008D4B6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Impacts on health, community and lifestyle (e.g. cultural and social impacts, amenity and landscape impacts)</w:t>
            </w:r>
            <w:r>
              <w:rPr>
                <w:rFonts w:eastAsia="Calibri" w:cs="Segoe UI"/>
                <w:sz w:val="18"/>
                <w:szCs w:val="18"/>
              </w:rPr>
              <w:t xml:space="preserve"> and public acceptability of control methods</w:t>
            </w:r>
          </w:p>
          <w:p w14:paraId="6C7DD1E1" w14:textId="77777777" w:rsidR="008D4B6F" w:rsidRPr="001E46AF" w:rsidRDefault="008D4B6F" w:rsidP="008D4B6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Environmental, non-target impacts</w:t>
            </w:r>
          </w:p>
          <w:p w14:paraId="31E98E17" w14:textId="77777777" w:rsidR="008D4B6F" w:rsidRPr="001816F9" w:rsidRDefault="008D4B6F" w:rsidP="008D4B6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Stakeholder consultation and support</w:t>
            </w:r>
          </w:p>
        </w:tc>
        <w:tc>
          <w:tcPr>
            <w:tcW w:w="2268" w:type="dxa"/>
          </w:tcPr>
          <w:p w14:paraId="67FCCAD1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eastAsia="Calibri" w:cs="Segoe UI"/>
                <w:sz w:val="18"/>
                <w:szCs w:val="18"/>
              </w:rPr>
            </w:pPr>
          </w:p>
        </w:tc>
      </w:tr>
      <w:tr w:rsidR="008D4B6F" w:rsidRPr="001E46AF" w14:paraId="331924F3" w14:textId="77777777" w:rsidTr="00607217">
        <w:trPr>
          <w:trHeight w:val="262"/>
        </w:trPr>
        <w:tc>
          <w:tcPr>
            <w:tcW w:w="4944" w:type="dxa"/>
          </w:tcPr>
          <w:p w14:paraId="05DE0240" w14:textId="77777777" w:rsidR="008D4B6F" w:rsidRPr="001E46AF" w:rsidRDefault="008D4B6F" w:rsidP="008D4B6F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Any legislative impediments to undertaking an emergency response</w:t>
            </w:r>
          </w:p>
          <w:p w14:paraId="3108F751" w14:textId="77777777" w:rsidR="008D4B6F" w:rsidRPr="001E46AF" w:rsidRDefault="008D4B6F" w:rsidP="00607217">
            <w:pPr>
              <w:spacing w:before="60" w:after="60"/>
              <w:ind w:left="314" w:hanging="284"/>
              <w:rPr>
                <w:rFonts w:eastAsia="Calibri" w:cs="Segoe UI"/>
                <w:sz w:val="18"/>
                <w:szCs w:val="18"/>
              </w:rPr>
            </w:pPr>
          </w:p>
        </w:tc>
        <w:tc>
          <w:tcPr>
            <w:tcW w:w="7242" w:type="dxa"/>
          </w:tcPr>
          <w:p w14:paraId="40049C64" w14:textId="77777777" w:rsidR="008D4B6F" w:rsidRPr="001E46AF" w:rsidRDefault="008D4B6F" w:rsidP="008D4B6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Impediments to use of control methods e.g. environmental impacts</w:t>
            </w:r>
          </w:p>
          <w:p w14:paraId="0BF08A7D" w14:textId="77777777" w:rsidR="008D4B6F" w:rsidRPr="001E46AF" w:rsidRDefault="008D4B6F" w:rsidP="008D4B6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Ability to effectively apply legislation</w:t>
            </w:r>
          </w:p>
          <w:p w14:paraId="25FD8EF1" w14:textId="77777777" w:rsidR="008D4B6F" w:rsidRPr="001E46AF" w:rsidRDefault="008D4B6F" w:rsidP="008D4B6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Ability to access properties/land</w:t>
            </w:r>
          </w:p>
        </w:tc>
        <w:tc>
          <w:tcPr>
            <w:tcW w:w="2268" w:type="dxa"/>
          </w:tcPr>
          <w:p w14:paraId="0B616981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eastAsia="Calibri" w:cs="Segoe UI"/>
                <w:sz w:val="18"/>
                <w:szCs w:val="18"/>
              </w:rPr>
            </w:pPr>
          </w:p>
        </w:tc>
      </w:tr>
      <w:tr w:rsidR="008D4B6F" w:rsidRPr="001E46AF" w14:paraId="2BACD929" w14:textId="77777777" w:rsidTr="00607217">
        <w:trPr>
          <w:trHeight w:val="262"/>
        </w:trPr>
        <w:tc>
          <w:tcPr>
            <w:tcW w:w="4944" w:type="dxa"/>
          </w:tcPr>
          <w:p w14:paraId="66AB42C3" w14:textId="77777777" w:rsidR="008D4B6F" w:rsidRPr="001E46AF" w:rsidRDefault="008D4B6F" w:rsidP="008D4B6F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The resources e.g. chemicals, personnel etc. required to undertake an emergency response are accessible or available</w:t>
            </w:r>
          </w:p>
          <w:p w14:paraId="532D0D6D" w14:textId="77777777" w:rsidR="008D4B6F" w:rsidRPr="001E46AF" w:rsidRDefault="008D4B6F" w:rsidP="00607217">
            <w:pPr>
              <w:spacing w:before="60" w:after="60"/>
              <w:ind w:left="314" w:hanging="284"/>
              <w:rPr>
                <w:rFonts w:eastAsia="Calibri" w:cs="Segoe UI"/>
                <w:sz w:val="18"/>
                <w:szCs w:val="18"/>
              </w:rPr>
            </w:pPr>
          </w:p>
        </w:tc>
        <w:tc>
          <w:tcPr>
            <w:tcW w:w="7242" w:type="dxa"/>
          </w:tcPr>
          <w:p w14:paraId="0268FF98" w14:textId="77777777" w:rsidR="008D4B6F" w:rsidRPr="001E46AF" w:rsidRDefault="008D4B6F" w:rsidP="008D4B6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Chemicals/traps etc. available</w:t>
            </w:r>
          </w:p>
          <w:p w14:paraId="11221A67" w14:textId="77777777" w:rsidR="008D4B6F" w:rsidRPr="001E46AF" w:rsidRDefault="008D4B6F" w:rsidP="008D4B6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Permits can be obtained</w:t>
            </w:r>
          </w:p>
          <w:p w14:paraId="645B8D07" w14:textId="77777777" w:rsidR="008D4B6F" w:rsidRPr="001E46AF" w:rsidRDefault="008D4B6F" w:rsidP="008D4B6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Expertise available</w:t>
            </w:r>
          </w:p>
          <w:p w14:paraId="273E2B73" w14:textId="77777777" w:rsidR="008D4B6F" w:rsidRPr="001E46AF" w:rsidRDefault="008D4B6F" w:rsidP="008D4B6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Work health and safety impediments</w:t>
            </w:r>
          </w:p>
          <w:p w14:paraId="17158F74" w14:textId="77777777" w:rsidR="008D4B6F" w:rsidRPr="001E46AF" w:rsidRDefault="008D4B6F" w:rsidP="008D4B6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338" w:hanging="284"/>
              <w:contextualSpacing w:val="0"/>
              <w:rPr>
                <w:rFonts w:eastAsia="Calibri" w:cs="Segoe UI"/>
                <w:sz w:val="18"/>
                <w:szCs w:val="18"/>
              </w:rPr>
            </w:pPr>
            <w:r w:rsidRPr="001E46AF">
              <w:rPr>
                <w:rFonts w:eastAsia="Calibri" w:cs="Segoe UI"/>
                <w:sz w:val="18"/>
                <w:szCs w:val="18"/>
              </w:rPr>
              <w:t>Logistical impediments (e.g. sufficient personnel available/accessible)</w:t>
            </w:r>
          </w:p>
        </w:tc>
        <w:tc>
          <w:tcPr>
            <w:tcW w:w="2268" w:type="dxa"/>
          </w:tcPr>
          <w:p w14:paraId="312D2338" w14:textId="77777777" w:rsidR="008D4B6F" w:rsidRPr="001E46AF" w:rsidRDefault="008D4B6F" w:rsidP="00607217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eastAsia="Calibri" w:cs="Segoe UI"/>
                <w:sz w:val="18"/>
                <w:szCs w:val="18"/>
              </w:rPr>
            </w:pPr>
          </w:p>
        </w:tc>
      </w:tr>
    </w:tbl>
    <w:p w14:paraId="17EA58A8" w14:textId="6B6BA9AB" w:rsidR="003D4145" w:rsidRPr="00103163" w:rsidRDefault="003D4145" w:rsidP="00103163">
      <w:pPr>
        <w:pStyle w:val="NoSpacing"/>
        <w:rPr>
          <w:rFonts w:ascii="Segoe UI" w:eastAsia="Calibri" w:hAnsi="Segoe UI" w:cs="Segoe UI"/>
          <w:b/>
          <w:i/>
        </w:rPr>
      </w:pPr>
    </w:p>
    <w:sectPr w:rsidR="003D4145" w:rsidRPr="00103163" w:rsidSect="008D4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C5A47" w14:textId="77777777" w:rsidR="00696C25" w:rsidRDefault="00696C25" w:rsidP="008D4B6F">
      <w:r>
        <w:separator/>
      </w:r>
    </w:p>
  </w:endnote>
  <w:endnote w:type="continuationSeparator" w:id="0">
    <w:p w14:paraId="3883288B" w14:textId="77777777" w:rsidR="00696C25" w:rsidRDefault="00696C25" w:rsidP="008D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AA846" w14:textId="77777777" w:rsidR="008F05B8" w:rsidRDefault="008F0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11A0C" w14:textId="363F4436" w:rsidR="00267529" w:rsidRDefault="00696C25" w:rsidP="00267529">
    <w:pPr>
      <w:pStyle w:val="Footer"/>
      <w:ind w:left="-993"/>
    </w:pPr>
    <w:sdt>
      <w:sdtPr>
        <w:rPr>
          <w:rFonts w:cs="Segoe UI"/>
          <w:sz w:val="19"/>
          <w:szCs w:val="19"/>
        </w:rPr>
        <w:id w:val="-603957339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="00267529" w:rsidRPr="00267529">
          <w:rPr>
            <w:rFonts w:cs="Segoe UI"/>
            <w:color w:val="FFFFFF" w:themeColor="background1"/>
            <w:sz w:val="19"/>
            <w:szCs w:val="19"/>
          </w:rPr>
          <w:t xml:space="preserve">Extracted from </w:t>
        </w:r>
        <w:r w:rsidR="00267529" w:rsidRPr="00561CE9">
          <w:rPr>
            <w:rFonts w:cs="Segoe UI"/>
            <w:b/>
            <w:color w:val="FFFFFF" w:themeColor="background1"/>
            <w:sz w:val="19"/>
            <w:szCs w:val="19"/>
          </w:rPr>
          <w:t xml:space="preserve">PLANTPLAN </w:t>
        </w:r>
        <w:r w:rsidR="00267529" w:rsidRPr="00F647E3">
          <w:rPr>
            <w:rFonts w:cs="Segoe UI"/>
            <w:bCs/>
            <w:color w:val="FFFFFF" w:themeColor="background1"/>
            <w:sz w:val="19"/>
            <w:szCs w:val="19"/>
          </w:rPr>
          <w:t>V4</w:t>
        </w:r>
        <w:r w:rsidR="00267529" w:rsidRPr="00561CE9">
          <w:rPr>
            <w:rFonts w:cs="Segoe UI"/>
            <w:color w:val="FFFFFF" w:themeColor="background1"/>
            <w:sz w:val="19"/>
            <w:szCs w:val="19"/>
          </w:rPr>
          <w:t xml:space="preserve">.0 Issued </w:t>
        </w:r>
        <w:r w:rsidR="008F05B8">
          <w:rPr>
            <w:rFonts w:cs="Segoe UI"/>
            <w:color w:val="FFFFFF" w:themeColor="background1"/>
            <w:sz w:val="19"/>
            <w:szCs w:val="19"/>
          </w:rPr>
          <w:t>8</w:t>
        </w:r>
        <w:r w:rsidR="00267529" w:rsidRPr="00561CE9">
          <w:rPr>
            <w:rFonts w:cs="Segoe UI"/>
            <w:color w:val="FFFFFF" w:themeColor="background1"/>
            <w:sz w:val="19"/>
            <w:szCs w:val="19"/>
          </w:rPr>
          <w:t xml:space="preserve"> </w:t>
        </w:r>
        <w:r w:rsidR="00267529">
          <w:rPr>
            <w:rFonts w:cs="Segoe UI"/>
            <w:color w:val="FFFFFF" w:themeColor="background1"/>
            <w:sz w:val="19"/>
            <w:szCs w:val="19"/>
          </w:rPr>
          <w:t>DECEMBER 2021</w:t>
        </w:r>
      </w:sdtContent>
    </w:sdt>
    <w:r w:rsidR="00267529">
      <w:rPr>
        <w:rFonts w:cs="Segoe UI"/>
        <w:noProof/>
        <w:color w:val="FFFFFF" w:themeColor="background1"/>
        <w:sz w:val="19"/>
        <w:szCs w:val="19"/>
      </w:rPr>
      <w:tab/>
    </w:r>
    <w:r w:rsidR="00267529">
      <w:rPr>
        <w:rFonts w:cs="Segoe UI"/>
        <w:noProof/>
        <w:color w:val="FFFFFF" w:themeColor="background1"/>
        <w:sz w:val="19"/>
        <w:szCs w:val="19"/>
      </w:rPr>
      <w:tab/>
    </w:r>
    <w:r w:rsidR="00267529">
      <w:rPr>
        <w:rFonts w:cs="Segoe UI"/>
        <w:noProof/>
        <w:color w:val="FFFFFF" w:themeColor="background1"/>
        <w:sz w:val="19"/>
        <w:szCs w:val="19"/>
      </w:rPr>
      <w:tab/>
    </w:r>
    <w:r w:rsidR="00267529">
      <w:rPr>
        <w:rFonts w:cs="Segoe UI"/>
        <w:noProof/>
        <w:color w:val="FFFFFF" w:themeColor="background1"/>
        <w:sz w:val="19"/>
        <w:szCs w:val="19"/>
      </w:rPr>
      <w:tab/>
    </w:r>
    <w:r w:rsidR="00267529">
      <w:rPr>
        <w:rFonts w:cs="Segoe UI"/>
        <w:noProof/>
        <w:color w:val="FFFFFF" w:themeColor="background1"/>
        <w:sz w:val="19"/>
        <w:szCs w:val="19"/>
      </w:rPr>
      <w:tab/>
    </w:r>
    <w:r w:rsidR="00267529">
      <w:rPr>
        <w:rFonts w:cs="Segoe UI"/>
        <w:noProof/>
        <w:color w:val="FFFFFF" w:themeColor="background1"/>
        <w:sz w:val="19"/>
        <w:szCs w:val="19"/>
      </w:rPr>
      <w:tab/>
    </w:r>
    <w:r w:rsidR="00267529">
      <w:rPr>
        <w:rFonts w:cs="Segoe UI"/>
        <w:noProof/>
        <w:color w:val="FFFFFF" w:themeColor="background1"/>
        <w:sz w:val="19"/>
        <w:szCs w:val="19"/>
      </w:rPr>
      <w:tab/>
    </w:r>
    <w:r w:rsidR="00267529">
      <w:rPr>
        <w:rFonts w:cs="Segoe UI"/>
        <w:noProof/>
        <w:color w:val="FFFFFF" w:themeColor="background1"/>
        <w:sz w:val="19"/>
        <w:szCs w:val="19"/>
      </w:rPr>
      <w:tab/>
    </w:r>
    <w:r w:rsidR="00267529">
      <w:rPr>
        <w:rFonts w:cs="Segoe UI"/>
        <w:noProof/>
        <w:color w:val="FFFFFF" w:themeColor="background1"/>
        <w:sz w:val="19"/>
        <w:szCs w:val="19"/>
      </w:rPr>
      <w:tab/>
    </w:r>
    <w:r w:rsidR="00267529">
      <w:rPr>
        <w:noProof/>
      </w:rPr>
      <w:t xml:space="preserve"> </w:t>
    </w:r>
    <w:r w:rsidR="00267529">
      <w:rPr>
        <w:noProof/>
      </w:rPr>
      <w:drawing>
        <wp:anchor distT="0" distB="0" distL="114300" distR="114300" simplePos="0" relativeHeight="251659264" behindDoc="1" locked="0" layoutInCell="1" allowOverlap="1" wp14:anchorId="67E753A2" wp14:editId="2C8817AF">
          <wp:simplePos x="0" y="0"/>
          <wp:positionH relativeFrom="margin">
            <wp:posOffset>-733425</wp:posOffset>
          </wp:positionH>
          <wp:positionV relativeFrom="paragraph">
            <wp:posOffset>-43815</wp:posOffset>
          </wp:positionV>
          <wp:extent cx="10338435" cy="285112"/>
          <wp:effectExtent l="0" t="0" r="0" b="127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208" cy="29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12768315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67529" w:rsidRPr="00267529">
          <w:rPr>
            <w:color w:val="FFFFFF" w:themeColor="background1"/>
          </w:rPr>
          <w:fldChar w:fldCharType="begin"/>
        </w:r>
        <w:r w:rsidR="00267529" w:rsidRPr="00267529">
          <w:rPr>
            <w:color w:val="FFFFFF" w:themeColor="background1"/>
          </w:rPr>
          <w:instrText xml:space="preserve"> PAGE   \* MERGEFORMAT </w:instrText>
        </w:r>
        <w:r w:rsidR="00267529" w:rsidRPr="00267529">
          <w:rPr>
            <w:color w:val="FFFFFF" w:themeColor="background1"/>
          </w:rPr>
          <w:fldChar w:fldCharType="separate"/>
        </w:r>
        <w:r w:rsidR="00267529" w:rsidRPr="00267529">
          <w:rPr>
            <w:noProof/>
            <w:color w:val="FFFFFF" w:themeColor="background1"/>
          </w:rPr>
          <w:t>2</w:t>
        </w:r>
        <w:r w:rsidR="00267529" w:rsidRPr="00267529">
          <w:rPr>
            <w:noProof/>
            <w:color w:val="FFFFFF" w:themeColor="background1"/>
          </w:rPr>
          <w:fldChar w:fldCharType="end"/>
        </w:r>
      </w:sdtContent>
    </w:sdt>
  </w:p>
  <w:p w14:paraId="2E479D52" w14:textId="56F3B754" w:rsidR="008D4B6F" w:rsidRDefault="008D4B6F" w:rsidP="008D4B6F">
    <w:pPr>
      <w:pStyle w:val="Footer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36AB6" w14:textId="77777777" w:rsidR="008F05B8" w:rsidRDefault="008F0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8D68C" w14:textId="77777777" w:rsidR="00696C25" w:rsidRDefault="00696C25" w:rsidP="008D4B6F">
      <w:bookmarkStart w:id="0" w:name="_Hlk89265901"/>
      <w:bookmarkEnd w:id="0"/>
      <w:r>
        <w:separator/>
      </w:r>
    </w:p>
  </w:footnote>
  <w:footnote w:type="continuationSeparator" w:id="0">
    <w:p w14:paraId="38933A7C" w14:textId="77777777" w:rsidR="00696C25" w:rsidRDefault="00696C25" w:rsidP="008D4B6F">
      <w:r>
        <w:continuationSeparator/>
      </w:r>
    </w:p>
  </w:footnote>
  <w:footnote w:id="1">
    <w:p w14:paraId="0FD70EAC" w14:textId="03F4A200" w:rsidR="008D4B6F" w:rsidRPr="006318A5" w:rsidRDefault="008D4B6F" w:rsidP="008D4B6F">
      <w:pPr>
        <w:pStyle w:val="FootnoteText"/>
        <w:rPr>
          <w:rFonts w:ascii="Segoe UI" w:hAnsi="Segoe UI" w:cs="Segoe UI"/>
        </w:rPr>
      </w:pPr>
      <w:r w:rsidRPr="00267C45">
        <w:rPr>
          <w:rStyle w:val="FootnoteReference"/>
          <w:rFonts w:ascii="Segoe UI" w:hAnsi="Segoe UI" w:cs="Segoe UI"/>
          <w:sz w:val="18"/>
          <w:szCs w:val="18"/>
        </w:rPr>
        <w:footnoteRef/>
      </w:r>
      <w:r w:rsidRPr="006318A5">
        <w:rPr>
          <w:rFonts w:ascii="Segoe UI" w:hAnsi="Segoe UI" w:cs="Segoe UI"/>
          <w:sz w:val="16"/>
          <w:szCs w:val="16"/>
        </w:rPr>
        <w:t xml:space="preserve"> The </w:t>
      </w:r>
      <w:r w:rsidRPr="00F82E15">
        <w:rPr>
          <w:rFonts w:ascii="Segoe UI" w:hAnsi="Segoe UI" w:cs="Segoe UI"/>
          <w:i/>
          <w:iCs/>
          <w:color w:val="4472C4" w:themeColor="accent1"/>
          <w:sz w:val="16"/>
          <w:szCs w:val="16"/>
          <w:u w:val="single"/>
        </w:rPr>
        <w:t>Technical feasibility of eradication criteria</w:t>
      </w:r>
      <w:r w:rsidRPr="00F82E15">
        <w:rPr>
          <w:rFonts w:ascii="Segoe UI" w:hAnsi="Segoe UI" w:cs="Segoe UI"/>
          <w:color w:val="4472C4" w:themeColor="accent1"/>
          <w:sz w:val="16"/>
          <w:szCs w:val="16"/>
        </w:rPr>
        <w:t xml:space="preserve"> </w:t>
      </w:r>
      <w:r w:rsidRPr="006318A5">
        <w:rPr>
          <w:rFonts w:ascii="Segoe UI" w:hAnsi="Segoe UI" w:cs="Segoe UI"/>
          <w:sz w:val="16"/>
          <w:szCs w:val="16"/>
        </w:rPr>
        <w:t>are</w:t>
      </w:r>
      <w:r>
        <w:rPr>
          <w:rFonts w:ascii="Segoe UI" w:hAnsi="Segoe UI" w:cs="Segoe UI"/>
          <w:sz w:val="16"/>
          <w:szCs w:val="16"/>
        </w:rPr>
        <w:t xml:space="preserve"> also</w:t>
      </w:r>
      <w:r w:rsidRPr="006318A5">
        <w:rPr>
          <w:rFonts w:ascii="Segoe UI" w:hAnsi="Segoe UI" w:cs="Segoe UI"/>
          <w:sz w:val="16"/>
          <w:szCs w:val="16"/>
        </w:rPr>
        <w:t xml:space="preserve"> available </w:t>
      </w:r>
      <w:r>
        <w:rPr>
          <w:rFonts w:ascii="Segoe UI" w:hAnsi="Segoe UI" w:cs="Segoe UI"/>
          <w:sz w:val="16"/>
          <w:szCs w:val="16"/>
        </w:rPr>
        <w:t>within Part 1 of PLANTPLAN.</w:t>
      </w:r>
      <w:r w:rsidRPr="006318A5"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0EDDF" w14:textId="77777777" w:rsidR="008F05B8" w:rsidRDefault="008F0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9466B" w14:textId="485CB5F5" w:rsidR="008D4B6F" w:rsidRDefault="00267529" w:rsidP="00267529">
    <w:pPr>
      <w:pStyle w:val="Header"/>
      <w:ind w:left="5567" w:firstLine="4513"/>
    </w:pPr>
    <w:r w:rsidRPr="001366D5">
      <w:rPr>
        <w:rFonts w:cs="Segoe UI"/>
        <w:noProof/>
      </w:rPr>
      <w:drawing>
        <wp:anchor distT="0" distB="0" distL="114300" distR="114300" simplePos="0" relativeHeight="251661312" behindDoc="1" locked="0" layoutInCell="1" allowOverlap="1" wp14:anchorId="285E00D1" wp14:editId="171A26B6">
          <wp:simplePos x="0" y="0"/>
          <wp:positionH relativeFrom="column">
            <wp:posOffset>-838200</wp:posOffset>
          </wp:positionH>
          <wp:positionV relativeFrom="paragraph">
            <wp:posOffset>-73025</wp:posOffset>
          </wp:positionV>
          <wp:extent cx="10496550" cy="283834"/>
          <wp:effectExtent l="0" t="0" r="0" b="2540"/>
          <wp:wrapNone/>
          <wp:docPr id="23" name="Picture 23" descr="Techn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Techn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0" cy="28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Segoe UI"/>
        <w:b/>
        <w:color w:val="FFFFFF" w:themeColor="background1"/>
        <w:sz w:val="19"/>
        <w:szCs w:val="19"/>
      </w:rPr>
      <w:t>Technical feasibility of eradiation criteria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0AEC" w14:textId="77777777" w:rsidR="008F05B8" w:rsidRDefault="008F0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31CA"/>
    <w:multiLevelType w:val="hybridMultilevel"/>
    <w:tmpl w:val="A830D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39C"/>
    <w:multiLevelType w:val="hybridMultilevel"/>
    <w:tmpl w:val="0E90F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15D4"/>
    <w:multiLevelType w:val="hybridMultilevel"/>
    <w:tmpl w:val="0016C56C"/>
    <w:lvl w:ilvl="0" w:tplc="046AC1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66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594F4C"/>
    <w:multiLevelType w:val="hybridMultilevel"/>
    <w:tmpl w:val="DA244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FD"/>
    <w:multiLevelType w:val="hybridMultilevel"/>
    <w:tmpl w:val="2A880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B6DB3"/>
    <w:multiLevelType w:val="hybridMultilevel"/>
    <w:tmpl w:val="7DAA6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977E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297FA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378B6"/>
    <w:multiLevelType w:val="hybridMultilevel"/>
    <w:tmpl w:val="720EFE4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27773DC"/>
    <w:multiLevelType w:val="hybridMultilevel"/>
    <w:tmpl w:val="0922B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3D1A"/>
    <w:multiLevelType w:val="multilevel"/>
    <w:tmpl w:val="314A56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07080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7B1FAA"/>
    <w:multiLevelType w:val="hybridMultilevel"/>
    <w:tmpl w:val="CFB27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A5BF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E149BC"/>
    <w:multiLevelType w:val="multilevel"/>
    <w:tmpl w:val="FA426C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5"/>
  </w:num>
  <w:num w:numId="10">
    <w:abstractNumId w:val="14"/>
  </w:num>
  <w:num w:numId="11">
    <w:abstractNumId w:val="8"/>
  </w:num>
  <w:num w:numId="12">
    <w:abstractNumId w:val="3"/>
  </w:num>
  <w:num w:numId="13">
    <w:abstractNumId w:val="12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6F"/>
    <w:rsid w:val="00103163"/>
    <w:rsid w:val="001249FE"/>
    <w:rsid w:val="00267529"/>
    <w:rsid w:val="003D4145"/>
    <w:rsid w:val="003D59F8"/>
    <w:rsid w:val="00696C25"/>
    <w:rsid w:val="008D4B6F"/>
    <w:rsid w:val="008F05B8"/>
    <w:rsid w:val="00F4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1E823"/>
  <w15:chartTrackingRefBased/>
  <w15:docId w15:val="{FC5C3477-C0B7-4D00-A031-2314F301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6F"/>
    <w:pPr>
      <w:spacing w:after="0" w:line="240" w:lineRule="auto"/>
    </w:pPr>
    <w:rPr>
      <w:rFonts w:ascii="Segoe UI" w:hAnsi="Segoe UI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D4B6F"/>
    <w:rPr>
      <w:rFonts w:ascii="Calibri" w:eastAsia="Calibri" w:hAnsi="Calibri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4B6F"/>
    <w:rPr>
      <w:rFonts w:ascii="Calibri" w:eastAsia="Calibri" w:hAnsi="Calibri" w:cs="Times New Roman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rsid w:val="008D4B6F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D4B6F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8D4B6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4B6F"/>
    <w:pPr>
      <w:spacing w:after="0" w:line="240" w:lineRule="auto"/>
    </w:pPr>
    <w:rPr>
      <w:rFonts w:ascii="Verdana" w:eastAsiaTheme="minorEastAsi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8D4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B6F"/>
    <w:rPr>
      <w:rFonts w:ascii="Segoe UI" w:hAnsi="Segoe UI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D4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B6F"/>
    <w:rPr>
      <w:rFonts w:ascii="Segoe UI" w:hAnsi="Segoe U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13" ma:contentTypeDescription="Create a new document." ma:contentTypeScope="" ma:versionID="e45db76cf326303e5dc16724d1e48a78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ab591a1ad202937d0148716351476b08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21A6-2A85-4C08-96C8-502C0C5B49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38896C-E076-47F9-BC48-94F994E0B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9A282-CCEC-49AB-B8BC-2B38FD4C5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38ae-82b1-4d05-aaae-3efddca0d72d"/>
    <ds:schemaRef ds:uri="e0bc9cf5-8e36-4ca2-81c3-ac8d3247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5CF58-1682-4B6C-B71E-BDFB09B5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Lee</dc:creator>
  <cp:keywords/>
  <dc:description/>
  <cp:lastModifiedBy>Jo Lee</cp:lastModifiedBy>
  <cp:revision>3</cp:revision>
  <dcterms:created xsi:type="dcterms:W3CDTF">2021-12-01T04:35:00Z</dcterms:created>
  <dcterms:modified xsi:type="dcterms:W3CDTF">2021-12-05T20:49:00Z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0x01010072EA108A15FACC4BBD03A4C16DEEC646</vt:lpwstr>
  </property>
</Properties>
</file>